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C3AA3" w14:textId="7559EA49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ED053B">
        <w:rPr>
          <w:rFonts w:ascii="Arial" w:hAnsi="Arial" w:cs="Arial"/>
          <w:b/>
          <w:bCs/>
        </w:rPr>
        <w:t>8521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190EA9C5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[Draft] LS Reply on TCI State Update for L1/L2-Cen</w:t>
      </w:r>
      <w:r w:rsidR="00ED053B">
        <w:rPr>
          <w:rFonts w:ascii="Arial" w:hAnsi="Arial" w:cs="Arial"/>
          <w:sz w:val="20"/>
          <w:szCs w:val="16"/>
        </w:rPr>
        <w:t>tric Inter-Cell Mobility to RAN3</w:t>
      </w:r>
    </w:p>
    <w:p w14:paraId="04F5D3BE" w14:textId="44C0AD9E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6406B6">
        <w:rPr>
          <w:rFonts w:ascii="Arial" w:hAnsi="Arial" w:cs="Arial"/>
          <w:sz w:val="20"/>
          <w:szCs w:val="20"/>
        </w:rPr>
        <w:t>R3-212879</w:t>
      </w:r>
      <w:bookmarkStart w:id="0" w:name="_GoBack"/>
      <w:bookmarkEnd w:id="0"/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3C32D5">
        <w:rPr>
          <w:rFonts w:ascii="Arial" w:hAnsi="Arial" w:cs="Arial"/>
          <w:sz w:val="20"/>
          <w:szCs w:val="20"/>
        </w:rPr>
        <w:t>6418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11FB68FB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02789A">
        <w:rPr>
          <w:rFonts w:ascii="Arial" w:hAnsi="Arial" w:cs="Arial"/>
          <w:bCs/>
          <w:sz w:val="20"/>
          <w:szCs w:val="20"/>
        </w:rPr>
        <w:t>Samsung</w:t>
      </w:r>
    </w:p>
    <w:p w14:paraId="56C80D42" w14:textId="3DB58AE3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ED053B">
        <w:rPr>
          <w:rFonts w:ascii="Arial" w:eastAsia="SimSun" w:hAnsi="Arial" w:cs="Arial"/>
          <w:bCs/>
          <w:sz w:val="20"/>
          <w:szCs w:val="20"/>
          <w:lang w:eastAsia="zh-CN"/>
        </w:rPr>
        <w:t>3</w:t>
      </w:r>
    </w:p>
    <w:p w14:paraId="53B181FB" w14:textId="1E3E963B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E449E" w:rsidRPr="005E449E">
        <w:rPr>
          <w:rFonts w:ascii="Arial" w:hAnsi="Arial" w:cs="Arial"/>
          <w:bCs/>
          <w:sz w:val="20"/>
          <w:szCs w:val="20"/>
        </w:rPr>
        <w:t>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588E75FF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863132">
        <w:rPr>
          <w:rFonts w:eastAsia="DengXian"/>
          <w:sz w:val="20"/>
          <w:szCs w:val="20"/>
          <w:lang w:eastAsia="zh-CN"/>
        </w:rPr>
        <w:t>1 would like to thank RAN3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863132">
        <w:rPr>
          <w:bCs/>
          <w:sz w:val="20"/>
          <w:szCs w:val="20"/>
          <w:lang w:val="en-GB"/>
        </w:rPr>
        <w:t>estion in the LS reply from RAN3</w:t>
      </w:r>
      <w:r w:rsidR="00196B34" w:rsidRPr="0014052B">
        <w:rPr>
          <w:bCs/>
          <w:sz w:val="20"/>
          <w:szCs w:val="20"/>
          <w:lang w:val="en-GB"/>
        </w:rPr>
        <w:t xml:space="preserve">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561F3C2A" w14:textId="77777777" w:rsidR="00863132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b/>
                <w:noProof/>
                <w:sz w:val="20"/>
                <w:lang w:val="en-GB" w:eastAsia="zh-CN"/>
              </w:rPr>
            </w:pPr>
          </w:p>
          <w:p w14:paraId="460FCC7E" w14:textId="182B7474" w:rsidR="00863132" w:rsidRPr="00E20D14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noProof/>
                <w:sz w:val="20"/>
                <w:lang w:val="en-GB" w:eastAsia="zh-CN"/>
              </w:rPr>
            </w:pPr>
            <w:r w:rsidRPr="00E20D14">
              <w:rPr>
                <w:rFonts w:cs="Arial"/>
                <w:b/>
                <w:noProof/>
                <w:sz w:val="20"/>
                <w:lang w:val="en-GB" w:eastAsia="zh-CN"/>
              </w:rPr>
              <w:t>Question 1</w:t>
            </w:r>
            <w:r w:rsidRPr="00E20D14">
              <w:rPr>
                <w:rFonts w:cs="Arial"/>
                <w:noProof/>
                <w:sz w:val="20"/>
                <w:lang w:val="en-GB" w:eastAsia="zh-CN"/>
              </w:rPr>
              <w:t xml:space="preserve">: What does “non-serving cell” mean? </w:t>
            </w:r>
          </w:p>
          <w:p w14:paraId="3FD1B7E4" w14:textId="77777777" w:rsidR="00863132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Therefore, the above question 1 is no longer relevant. </w:t>
            </w:r>
          </w:p>
          <w:p w14:paraId="07528282" w14:textId="77777777" w:rsidR="00863132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</w:pPr>
          </w:p>
          <w:p w14:paraId="6E4BB432" w14:textId="77777777" w:rsidR="00863132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</w:pPr>
          </w:p>
          <w:p w14:paraId="6724DC08" w14:textId="78A1B28D" w:rsidR="00863132" w:rsidRPr="00E20D14" w:rsidRDefault="00863132" w:rsidP="00863132">
            <w:pPr>
              <w:pStyle w:val="NormalWeb"/>
              <w:snapToGrid w:val="0"/>
              <w:spacing w:before="0" w:after="6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b/>
                <w:noProof/>
                <w:sz w:val="20"/>
                <w:szCs w:val="20"/>
                <w:lang w:val="en-GB" w:eastAsia="zh-CN"/>
              </w:rPr>
              <w:t>Question 2</w:t>
            </w: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: What is the procedure of L1/L2-centric mobility? e.g.,</w:t>
            </w:r>
          </w:p>
          <w:p w14:paraId="0C1A0C15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Configuration of a non-serving cell</w:t>
            </w:r>
          </w:p>
          <w:p w14:paraId="5E4E27B1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Deconfiguration of non-serving cell</w:t>
            </w:r>
          </w:p>
          <w:p w14:paraId="775595A0" w14:textId="77777777" w:rsidR="00863132" w:rsidRPr="00E20D14" w:rsidRDefault="00863132" w:rsidP="00863132">
            <w:pPr>
              <w:pStyle w:val="NormalWeb"/>
              <w:numPr>
                <w:ilvl w:val="0"/>
                <w:numId w:val="35"/>
              </w:numPr>
              <w:snapToGrid w:val="0"/>
              <w:spacing w:before="0" w:beforeAutospacing="0" w:after="60" w:afterAutospacing="0"/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</w:pPr>
            <w:r w:rsidRPr="00E20D14">
              <w:rPr>
                <w:rFonts w:ascii="Arial" w:eastAsia="DengXian" w:hAnsi="Arial" w:cs="Arial"/>
                <w:noProof/>
                <w:sz w:val="20"/>
                <w:szCs w:val="20"/>
                <w:lang w:val="en-GB" w:eastAsia="zh-CN"/>
              </w:rPr>
              <w:t>Change of serving cell</w:t>
            </w:r>
          </w:p>
          <w:p w14:paraId="69F65CDC" w14:textId="77777777" w:rsidR="00863132" w:rsidRPr="00DA04C4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 Furthermore, per the revised WID, the term “L1/L2-centric inter-cell mobility” should be replaced with “inter-cell beam management”. Therefore, the above question 2 is no longer relevant in Rel-17. Regardless, inter-cell mobility falls under RAN2 expertise and, even if it were relevant, should be answered by RAN2.</w:t>
            </w:r>
          </w:p>
          <w:p w14:paraId="5D1D349B" w14:textId="77777777" w:rsidR="00863132" w:rsidRDefault="00863132" w:rsidP="00863132">
            <w:pPr>
              <w:snapToGrid w:val="0"/>
              <w:spacing w:after="60"/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</w:pPr>
          </w:p>
          <w:p w14:paraId="0B1E2DA9" w14:textId="77777777" w:rsidR="00863132" w:rsidRDefault="00863132" w:rsidP="00863132">
            <w:pPr>
              <w:snapToGrid w:val="0"/>
              <w:spacing w:after="60"/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</w:pPr>
          </w:p>
          <w:p w14:paraId="021648FC" w14:textId="4309318A" w:rsidR="00863132" w:rsidRPr="00863132" w:rsidRDefault="00863132" w:rsidP="00863132">
            <w:pPr>
              <w:snapToGrid w:val="0"/>
              <w:spacing w:after="60"/>
              <w:rPr>
                <w:iCs/>
                <w:color w:val="0070C0"/>
                <w:sz w:val="20"/>
                <w:szCs w:val="20"/>
              </w:rPr>
            </w:pPr>
            <w:r w:rsidRPr="00E20D14">
              <w:rPr>
                <w:rFonts w:ascii="Arial" w:hAnsi="Arial" w:cs="Arial"/>
                <w:b/>
                <w:noProof/>
                <w:sz w:val="20"/>
                <w:szCs w:val="20"/>
                <w:lang w:eastAsia="zh-CN"/>
              </w:rPr>
              <w:t>Question 3</w:t>
            </w:r>
            <w:r w:rsidRPr="00E20D14"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>: Whether both intra-frequency and inter-frequency scenarios are targeted for this new scheme?</w:t>
            </w:r>
          </w:p>
          <w:p w14:paraId="7EB983A4" w14:textId="77777777" w:rsidR="00863132" w:rsidRPr="00E20D14" w:rsidRDefault="00863132" w:rsidP="00863132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only intra-frequency scenario for inter-cell beam management is considered.</w:t>
            </w:r>
          </w:p>
          <w:p w14:paraId="378F0610" w14:textId="77777777" w:rsidR="00196B34" w:rsidRPr="00863132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24C5D38D" w:rsidR="005C4BD3" w:rsidRPr="001E376C" w:rsidRDefault="00863132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RAN3</w:t>
      </w:r>
    </w:p>
    <w:p w14:paraId="617864CA" w14:textId="06F0645C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863132">
        <w:rPr>
          <w:rFonts w:eastAsia="SimSun"/>
          <w:sz w:val="20"/>
          <w:szCs w:val="20"/>
          <w:lang w:eastAsia="zh-CN"/>
        </w:rPr>
        <w:t>3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51DD8" w14:textId="77777777" w:rsidR="00D56905" w:rsidRDefault="00D56905">
      <w:r>
        <w:separator/>
      </w:r>
    </w:p>
  </w:endnote>
  <w:endnote w:type="continuationSeparator" w:id="0">
    <w:p w14:paraId="6549DB0A" w14:textId="77777777" w:rsidR="00D56905" w:rsidRDefault="00D56905">
      <w:r>
        <w:continuationSeparator/>
      </w:r>
    </w:p>
  </w:endnote>
  <w:endnote w:type="continuationNotice" w:id="1">
    <w:p w14:paraId="067BB600" w14:textId="77777777" w:rsidR="00D56905" w:rsidRDefault="00D569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157C4" w14:textId="12B0E14E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06B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06B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55191" w14:textId="77777777" w:rsidR="00D56905" w:rsidRDefault="00D56905">
      <w:r>
        <w:separator/>
      </w:r>
    </w:p>
  </w:footnote>
  <w:footnote w:type="continuationSeparator" w:id="0">
    <w:p w14:paraId="7238FBBD" w14:textId="77777777" w:rsidR="00D56905" w:rsidRDefault="00D56905">
      <w:r>
        <w:continuationSeparator/>
      </w:r>
    </w:p>
  </w:footnote>
  <w:footnote w:type="continuationNotice" w:id="1">
    <w:p w14:paraId="1F5D7923" w14:textId="77777777" w:rsidR="00D56905" w:rsidRDefault="00D569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3"/>
  </w:num>
  <w:num w:numId="12">
    <w:abstractNumId w:val="25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4"/>
  </w:num>
  <w:num w:numId="23">
    <w:abstractNumId w:val="13"/>
  </w:num>
  <w:num w:numId="24">
    <w:abstractNumId w:val="17"/>
  </w:num>
  <w:num w:numId="25">
    <w:abstractNumId w:val="14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1"/>
  </w:num>
  <w:num w:numId="33">
    <w:abstractNumId w:val="1"/>
  </w:num>
  <w:num w:numId="34">
    <w:abstractNumId w:val="26"/>
  </w:num>
  <w:num w:numId="35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3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43B623D-9041-4FB6-BAB9-31982090E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162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Eko Onggosanusi</cp:lastModifiedBy>
  <cp:revision>19</cp:revision>
  <cp:lastPrinted>2008-01-30T23:09:00Z</cp:lastPrinted>
  <dcterms:created xsi:type="dcterms:W3CDTF">2021-06-03T00:30:00Z</dcterms:created>
  <dcterms:modified xsi:type="dcterms:W3CDTF">2021-08-26T00:39:00Z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